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header3.xml" ContentType="application/vnd.openxmlformats-officedocument.wordprocessingml.header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customXml/itemProps2.xml" ContentType="application/vnd.openxmlformats-officedocument.customXmlProperties+xml"/>
  <Override PartName="/customXml/item2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4929"/>
        <w:gridCol w:w="4817"/>
      </w:tblGrid>
      <w:tr>
        <w:trPr/>
        <w:tc>
          <w:tcPr>
            <w:tcW w:w="4929" w:type="dxa"/>
            <w:tcBorders/>
            <w:shd w:color="auto" w:fill="auto" w:val="clear"/>
          </w:tcPr>
          <w:p>
            <w:pPr>
              <w:pStyle w:val="Normal"/>
              <w:spacing w:lineRule="auto" w:line="288" w:before="0" w:after="0"/>
              <w:jc w:val="right"/>
              <w:rPr>
                <w:rFonts w:ascii="PT Astra Serif" w:hAnsi="PT Astra Serif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sz w:val="28"/>
                <w:szCs w:val="28"/>
                <w:lang w:eastAsia="ru-RU"/>
              </w:rPr>
            </w:r>
          </w:p>
        </w:tc>
        <w:tc>
          <w:tcPr>
            <w:tcW w:w="4817" w:type="dxa"/>
            <w:tcBorders/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63" w:leader="none"/>
              </w:tabs>
              <w:spacing w:lineRule="auto" w:line="288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Приложение №1 к постановлению</w:t>
            </w:r>
          </w:p>
          <w:p>
            <w:pPr>
              <w:pStyle w:val="Normal"/>
              <w:tabs>
                <w:tab w:val="clear" w:pos="708"/>
                <w:tab w:val="left" w:pos="363" w:leader="none"/>
              </w:tabs>
              <w:spacing w:lineRule="auto" w:line="288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Исполнительного комитета г.Казани</w:t>
            </w:r>
          </w:p>
          <w:p>
            <w:pPr>
              <w:pStyle w:val="Normal"/>
              <w:spacing w:lineRule="auto" w:line="288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от _________________ № _________</w:t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PT Astra Serif" w:hAnsi="PT Astra Serif" w:eastAsia="Times New Roman" w:cs="Times New Roman"/>
          <w:b/>
          <w:sz w:val="28"/>
          <w:szCs w:val="28"/>
          <w:highlight w:val="yellow"/>
          <w:lang w:eastAsia="ru-RU"/>
        </w:rPr>
      </w:pPr>
      <w:r>
        <w:rPr>
          <w:rFonts w:eastAsia="Times New Roman" w:cs="Times New Roman" w:ascii="PT Astra Serif" w:hAnsi="PT Astra Serif"/>
          <w:b/>
          <w:sz w:val="28"/>
          <w:szCs w:val="28"/>
          <w:highlight w:val="yellow"/>
          <w:lang w:eastAsia="ru-RU"/>
        </w:rPr>
      </w:r>
    </w:p>
    <w:p>
      <w:pPr>
        <w:pStyle w:val="Normal"/>
        <w:spacing w:lineRule="auto" w:line="288" w:before="0" w:after="0"/>
        <w:jc w:val="center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b/>
          <w:sz w:val="28"/>
          <w:szCs w:val="28"/>
          <w:lang w:eastAsia="ru-RU"/>
        </w:rPr>
        <w:t>Закрепление муниципальных общеобразовательных организаций</w:t>
      </w:r>
    </w:p>
    <w:p>
      <w:pPr>
        <w:pStyle w:val="Normal"/>
        <w:spacing w:lineRule="auto" w:line="288" w:before="0" w:after="0"/>
        <w:jc w:val="center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b/>
          <w:sz w:val="28"/>
          <w:szCs w:val="28"/>
          <w:lang w:eastAsia="ru-RU"/>
        </w:rPr>
        <w:t xml:space="preserve">за территорией Московского района г.Казани </w:t>
      </w:r>
    </w:p>
    <w:p>
      <w:pPr>
        <w:pStyle w:val="Normal"/>
        <w:spacing w:lineRule="auto" w:line="288" w:before="0" w:after="0"/>
        <w:jc w:val="center"/>
        <w:rPr>
          <w:rFonts w:ascii="PT Astra Serif" w:hAnsi="PT Astra Serif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sz w:val="28"/>
          <w:szCs w:val="28"/>
          <w:lang w:eastAsia="ru-RU"/>
        </w:rPr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5"/>
        <w:gridCol w:w="3685"/>
        <w:gridCol w:w="5387"/>
      </w:tblGrid>
      <w:tr>
        <w:trPr>
          <w:tblHeader w:val="true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450" w:leader="none"/>
              </w:tabs>
              <w:spacing w:lineRule="auto" w:line="240" w:before="0" w:after="0"/>
              <w:ind w:right="-108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b/>
                <w:sz w:val="28"/>
                <w:szCs w:val="28"/>
                <w:lang w:eastAsia="ru-RU"/>
              </w:rPr>
              <w:t>Наименование общеобразовательной организации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450" w:leader="none"/>
              </w:tabs>
              <w:spacing w:lineRule="auto" w:line="240" w:before="0"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b/>
                <w:sz w:val="28"/>
                <w:szCs w:val="28"/>
                <w:lang w:eastAsia="ru-RU"/>
              </w:rPr>
              <w:t>Закрепленная территория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«3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МБОУ «Средняя общеобразовательная школа №55 с углубленным изучением отдельных предметов»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Ул.Декабристов, 127, 129, 131,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ул.Ленская, 2, 4, 10,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ул.Соловецких юнг, 1, 7,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ул.Серова, 41а, 43 (корп.1), 43 (корп.2), 51/11,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ул.Тверская, 2, 3, 5, 5а, 7, 9, 9б,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ул.Энергетиков, 3, 5, 9, 14, 18.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Микрорайон МБОУ «Татарская гимназия №2 имени Ш.Марджани»: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ул.Блюхера, 2, 4, 6, 9,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ул.Восход, 2, 2а,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ул.Серова, 41,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ул.Шамиля Усманова, 5, 7, 11а, 11б, 11в,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ул.Энергетиков, 2/3, 4, 6, 8, 12»</w:t>
            </w:r>
          </w:p>
        </w:tc>
      </w:tr>
      <w:tr>
        <w:trPr>
          <w:trHeight w:val="4117" w:hRule="atLeast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«6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МБОУ «Гимназия №75»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Ул.Воровского, 17, 19,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ул.Восход, 20, 22,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ул.Восстания, 38, 40, 50,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ул.Гагарина, 24, 26, 28б, 83, 85, 87/68, 89, 99, 103, 105, 107,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ул.Декабристов, 160, 162, 164, 166, 168, 170, 174, 176, 178а, 180, 180а, 180б, 182, 184, 184а, 186, 189, 191, 193,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ул.Енисейская, 4а, 8,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пр.Ибрагимова, 2, 4, 6, 12, 14,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ул.Академика Королева, 2, 4, 6, 8, 19,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  <w:t>ул.Партизанская, 21, 23, 25, 27, 52»</w:t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sz w:val="28"/>
          <w:szCs w:val="28"/>
          <w:lang w:eastAsia="ru-RU"/>
        </w:rPr>
      </w:r>
    </w:p>
    <w:p>
      <w:pPr>
        <w:pStyle w:val="Normal"/>
        <w:spacing w:lineRule="auto" w:line="288" w:before="0" w:after="0"/>
        <w:jc w:val="center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sz w:val="28"/>
          <w:szCs w:val="28"/>
          <w:lang w:eastAsia="ru-RU"/>
        </w:rPr>
        <w:t>____________</w:t>
      </w:r>
    </w:p>
    <w:p>
      <w:pPr>
        <w:pStyle w:val="Normal"/>
        <w:spacing w:lineRule="auto" w:line="288" w:before="0"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sectPr>
          <w:headerReference w:type="default" r:id="rId2"/>
          <w:type w:val="nextPage"/>
          <w:pgSz w:w="11906" w:h="16838"/>
          <w:pgMar w:left="1134" w:right="1134" w:gutter="0" w:header="709" w:top="1134" w:footer="0" w:bottom="1134"/>
          <w:pgNumType w:fmt="decimal"/>
          <w:formProt w:val="false"/>
          <w:textDirection w:val="lrTb"/>
          <w:docGrid w:type="default" w:linePitch="360" w:charSpace="8192"/>
        </w:sectPr>
      </w:pPr>
    </w:p>
    <w:p>
      <w:pPr>
        <w:pStyle w:val="Normal"/>
        <w:tabs>
          <w:tab w:val="clear" w:pos="708"/>
          <w:tab w:val="left" w:pos="363" w:leader="none"/>
        </w:tabs>
        <w:spacing w:lineRule="auto" w:line="288" w:before="0" w:after="0"/>
        <w:ind w:left="4820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color w:val="000000"/>
          <w:sz w:val="28"/>
          <w:szCs w:val="28"/>
          <w:lang w:eastAsia="ru-RU"/>
        </w:rPr>
        <w:t>Приложение №2 к постановлению</w:t>
      </w:r>
    </w:p>
    <w:p>
      <w:pPr>
        <w:pStyle w:val="Normal"/>
        <w:tabs>
          <w:tab w:val="clear" w:pos="708"/>
          <w:tab w:val="left" w:pos="363" w:leader="none"/>
        </w:tabs>
        <w:spacing w:lineRule="auto" w:line="288" w:before="0" w:after="0"/>
        <w:ind w:left="4820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8"/>
          <w:szCs w:val="28"/>
          <w:lang w:eastAsia="ru-RU"/>
        </w:rPr>
        <w:t>Исполнительного комитета г.Казани</w:t>
      </w:r>
    </w:p>
    <w:p>
      <w:pPr>
        <w:pStyle w:val="Normal"/>
        <w:spacing w:lineRule="auto" w:line="288" w:before="0" w:after="0"/>
        <w:ind w:left="4820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color w:val="000000"/>
          <w:sz w:val="28"/>
          <w:szCs w:val="28"/>
          <w:lang w:eastAsia="ru-RU"/>
        </w:rPr>
        <w:t>от ________________ № _________</w:t>
      </w:r>
    </w:p>
    <w:p>
      <w:pPr>
        <w:pStyle w:val="Normal"/>
        <w:spacing w:lineRule="auto" w:line="288" w:before="0" w:after="0"/>
        <w:jc w:val="right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sz w:val="28"/>
          <w:szCs w:val="28"/>
          <w:lang w:eastAsia="ru-RU"/>
        </w:rPr>
      </w:r>
    </w:p>
    <w:p>
      <w:pPr>
        <w:pStyle w:val="Normal"/>
        <w:spacing w:lineRule="auto" w:line="288" w:before="0" w:after="0"/>
        <w:jc w:val="center"/>
        <w:rPr>
          <w:rFonts w:ascii="PT Astra Serif" w:hAnsi="PT Astra Serif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color w:val="000000"/>
          <w:sz w:val="28"/>
          <w:szCs w:val="28"/>
          <w:lang w:eastAsia="ru-RU"/>
        </w:rPr>
        <w:t>Закрепление муниципальных общеобразовательных организаций</w:t>
      </w:r>
    </w:p>
    <w:p>
      <w:pPr>
        <w:pStyle w:val="Normal"/>
        <w:spacing w:lineRule="auto" w:line="288" w:before="0" w:after="0"/>
        <w:jc w:val="center"/>
        <w:rPr>
          <w:rFonts w:ascii="PT Astra Serif" w:hAnsi="PT Astra Serif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color w:val="000000"/>
          <w:sz w:val="28"/>
          <w:szCs w:val="28"/>
          <w:lang w:eastAsia="ru-RU"/>
        </w:rPr>
        <w:t xml:space="preserve">за территорией Вахитовского района г.Казани </w:t>
      </w:r>
    </w:p>
    <w:p>
      <w:pPr>
        <w:pStyle w:val="Normal"/>
        <w:spacing w:lineRule="auto" w:line="360" w:before="0" w:after="0"/>
        <w:jc w:val="center"/>
        <w:rPr>
          <w:rFonts w:ascii="PT Astra Serif" w:hAnsi="PT Astra Serif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sz w:val="28"/>
          <w:szCs w:val="28"/>
          <w:lang w:eastAsia="ru-RU"/>
        </w:rPr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5"/>
        <w:gridCol w:w="3828"/>
        <w:gridCol w:w="5244"/>
      </w:tblGrid>
      <w:tr>
        <w:trPr>
          <w:tblHeader w:val="true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  <w:r>
              <w:rPr>
                <w:rFonts w:eastAsia="PT Astra Serif;Times New Roman" w:cs="PT Astra Serif;Times New Roman" w:ascii="PT Astra Serif" w:hAnsi="PT Astra Serif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0" w:leader="none"/>
              </w:tabs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8"/>
                <w:szCs w:val="28"/>
                <w:lang w:eastAsia="ru-RU"/>
              </w:rPr>
              <w:t>Наименование общеобразовательной организации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450" w:leader="none"/>
              </w:tabs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color w:val="000000"/>
                <w:sz w:val="28"/>
                <w:szCs w:val="28"/>
                <w:lang w:eastAsia="ru-RU"/>
              </w:rPr>
              <w:t>Закрепленная территория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«3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МБОУ «Гимназия №3»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Ул.Галактионова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ул.Некрасова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пер.Профессорский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ул.Щапова, 4, 7, 9, 10, 10А, 11, 12, 13, 13А, 14/31, 15, 17, 18, 19, 20, 21, 23, 25, 41А, 43, 43 (лит.1), 45,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ул.Гоголя, 3а, 5, 9, 10,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ул.Горького, 3а, 3б, 3в, 4, 6а, 7, 12, 17, 19/8, 21а, 26, 28, 28а, 34,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ул.Жуковского, 2/11, 7, 9,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ул.Карла Маркса, 42, 44, 44а, 46, 46А, 48, 48/11, 52а, 54, 54/2, 54б, 62,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ул.Маяковского, 24, 27, 28, 29а, 29б, 30, 30/16,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ул.Муштари, 18, 20, 22, 30, 30а,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ул.Пушкина, 14, 16/2, 24, 26, 32, 32а, 54/1, 56б, 58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МБОУ «Лицей №5»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</w:rPr>
              <w:t>Ул.Артема Айдинова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</w:rPr>
              <w:t>пер.Горный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</w:rPr>
              <w:t>ул.Мензелинская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</w:rPr>
              <w:t>ул.Пехотная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</w:rPr>
              <w:t>ул.Ремесленная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</w:rPr>
              <w:t>ул.Старая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</w:rPr>
              <w:t>ул.Суконная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</w:rPr>
              <w:t>ул.Зеленая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</w:rPr>
              <w:t>ул.Николаева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</w:rPr>
              <w:t>ул.Овражная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</w:rPr>
              <w:t>ул.Петербургская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</w:rPr>
              <w:t>пер.Пехотный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</w:rPr>
              <w:t>ул.Тихомирнова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</w:rPr>
              <w:t>ул.Волкова, 2, 5, 7, 11, 12, 12 (корп.2), 13, 14, 19, 21, 22, 25, 26, 29, 31, 32, 39, 42, 43, 45, 46, 47, 48/22, 49, 51, 53,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</w:rPr>
              <w:t>ул.Калинина, 3, 4, 5, 6, 10, 12, 13, 17, 18, 19, 22, 24, 30, 32, 33, 37,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</w:rPr>
              <w:t>ул.Островского, 53, 59, 85а, 86, 88, 103, 107, 116,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</w:rPr>
              <w:t>ул.Спартаковская, 14, 21, 21а, 35,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</w:rPr>
              <w:t>ул.Салимжанова, 15/8б, 15/8в,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</w:rPr>
              <w:t>ул.Туфана Миннуллина, 8а, 8б, 8в, 10а,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</w:rPr>
              <w:t>ул.Ульянова-Ленина, 2а, 11, 12, 15,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</w:rPr>
              <w:t>ул.Хади Такташа, 2,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</w:rPr>
              <w:t>ул.Щепкина, 3, 4, 4а, 4б, 4в, 5, 9, 10, 13, 14, 14а, 16, 19, 21»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«8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МАОУ «Средняя общеобразовательная школа №18 с углубленным изучением английского языка»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sz w:val="28"/>
                <w:szCs w:val="28"/>
                <w:lang w:eastAsia="ru-RU"/>
              </w:rPr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Ул.Бутлерова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ул.Груздева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ул.Низенькая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пер.Катановский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ул.Айвазовского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ул.Курашова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пер.Щербаковский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ул.Волкова, 55, 55/21, 57, 73, 77, 79, 85,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ул.Достоевского, 1, 2, 4, 6, 7, 8, 10, 12, 15,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ул.Лесгафта, 1/2, 2/17, 3, 4, 6, 6/57, 11, 13,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ул.Маяковского, 1, 2, 3, 4, 4а, 5, 6, 10, 11, 12, 13, 15, 17, 19, 21, 23а,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ул.Муштари, 2, 2а, 4, 5, 6, 6а, 7, 8, 10, 10а, 11, 11а, 11в, 13, 13а, 13б, 14, 15, 15а, 19, 19а, 21,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ул.Толстого, 1, 3, 5/28,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ул.Ульянова-Ленина, 16, 19, 20, 23, 24, 26, 27, 31, 32, 33, 34, 35, 41, 42, 43, 44, 45, 47, 48, 49, 50/1 - 50/5, 50/11 - 50/19, 52б, 54а, 54б, 54в, 54д, 57, 57/2, 67/2,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000000"/>
                <w:sz w:val="28"/>
                <w:szCs w:val="28"/>
                <w:lang w:eastAsia="ru-RU"/>
              </w:rPr>
              <w:t>ул.Щепкина, 22, 24, 28а, 36, 40»</w:t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________________</w:t>
      </w:r>
    </w:p>
    <w:p>
      <w:pPr>
        <w:pStyle w:val="Normal"/>
        <w:spacing w:lineRule="auto" w:line="288" w:before="0"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sectPr>
          <w:type w:val="continuous"/>
          <w:pgSz w:w="11906" w:h="16838"/>
          <w:pgMar w:left="1134" w:right="1134" w:gutter="0" w:header="709" w:top="1134" w:footer="0" w:bottom="1134"/>
          <w:formProt w:val="false"/>
          <w:textDirection w:val="lrTb"/>
          <w:docGrid w:type="default" w:linePitch="360" w:charSpace="8192"/>
        </w:sectPr>
      </w:pPr>
    </w:p>
    <w:p>
      <w:pPr>
        <w:pStyle w:val="Normal"/>
        <w:spacing w:lineRule="auto" w:line="288" w:before="0" w:after="0"/>
        <w:ind w:left="48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Приложение №3 к постановлению</w:t>
      </w:r>
    </w:p>
    <w:p>
      <w:pPr>
        <w:pStyle w:val="Normal"/>
        <w:spacing w:lineRule="auto" w:line="288" w:before="0" w:after="0"/>
        <w:ind w:left="48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Исполнительного комитета г.Казани</w:t>
      </w:r>
    </w:p>
    <w:p>
      <w:pPr>
        <w:pStyle w:val="Normal"/>
        <w:spacing w:lineRule="auto" w:line="288" w:before="0" w:after="0"/>
        <w:ind w:left="482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от _________________ № _________</w:t>
      </w:r>
    </w:p>
    <w:p>
      <w:pPr>
        <w:pStyle w:val="Normal"/>
        <w:spacing w:lineRule="auto" w:line="288" w:before="0" w:after="0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</w:p>
    <w:p>
      <w:pPr>
        <w:pStyle w:val="Normal"/>
        <w:spacing w:lineRule="auto" w:line="288" w:before="0" w:after="0"/>
        <w:jc w:val="center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b/>
          <w:sz w:val="28"/>
          <w:szCs w:val="28"/>
          <w:lang w:eastAsia="ru-RU"/>
        </w:rPr>
        <w:t>Закрепление муниципальных общеобразовательных организаций</w:t>
      </w:r>
    </w:p>
    <w:p>
      <w:pPr>
        <w:pStyle w:val="Normal"/>
        <w:spacing w:lineRule="auto" w:line="288" w:before="0" w:after="0"/>
        <w:jc w:val="center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b/>
          <w:sz w:val="28"/>
          <w:szCs w:val="28"/>
          <w:lang w:eastAsia="ru-RU"/>
        </w:rPr>
        <w:t>за территорией Советского района г.Казани</w:t>
      </w:r>
    </w:p>
    <w:p>
      <w:pPr>
        <w:pStyle w:val="Normal"/>
        <w:spacing w:lineRule="auto" w:line="288" w:before="0" w:after="0"/>
        <w:jc w:val="center"/>
        <w:rPr>
          <w:rFonts w:ascii="PT Astra Serif" w:hAnsi="PT Astra Serif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b/>
          <w:sz w:val="28"/>
          <w:szCs w:val="28"/>
          <w:lang w:eastAsia="ru-RU"/>
        </w:rPr>
      </w:r>
    </w:p>
    <w:tbl>
      <w:tblPr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1"/>
        <w:gridCol w:w="4257"/>
        <w:gridCol w:w="4819"/>
      </w:tblGrid>
      <w:tr>
        <w:trPr>
          <w:tblHeader w:val="true"/>
        </w:trPr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450" w:leader="none"/>
              </w:tabs>
              <w:spacing w:lineRule="auto" w:line="240" w:before="0" w:after="0"/>
              <w:ind w:right="-108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b/>
                <w:sz w:val="28"/>
                <w:szCs w:val="28"/>
                <w:lang w:eastAsia="ru-RU"/>
              </w:rPr>
              <w:t>Наименование</w:t>
            </w:r>
          </w:p>
          <w:p>
            <w:pPr>
              <w:pStyle w:val="Normal"/>
              <w:tabs>
                <w:tab w:val="clear" w:pos="708"/>
                <w:tab w:val="left" w:pos="450" w:leader="none"/>
              </w:tabs>
              <w:spacing w:lineRule="auto" w:line="240" w:before="0" w:after="0"/>
              <w:ind w:right="-108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b/>
                <w:sz w:val="28"/>
                <w:szCs w:val="28"/>
                <w:lang w:eastAsia="ru-RU"/>
              </w:rPr>
              <w:t>общеобразовательной организации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450" w:leader="none"/>
              </w:tabs>
              <w:spacing w:lineRule="auto" w:line="240" w:before="0"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eastAsia="Times New Roman" w:cs="Times New Roman" w:ascii="PT Astra Serif" w:hAnsi="PT Astra Serif"/>
                <w:b/>
                <w:sz w:val="28"/>
                <w:szCs w:val="28"/>
                <w:lang w:eastAsia="ru-RU"/>
              </w:rPr>
              <w:t>Закрепленная территория</w:t>
            </w:r>
          </w:p>
        </w:tc>
      </w:tr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«25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bCs/>
                <w:sz w:val="28"/>
                <w:szCs w:val="28"/>
              </w:rPr>
              <w:t>МБОУ «Средняя общеобразовательная школа №156»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Пр.Победы, 76, 78, 80, 84, 88, 90,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ул.Ломжинская, 2, 4, 6, 12, 14, 16, 18, 20, 22, 24,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ул.Ноксинский Спуск, 4 (корп.1), 4 (корп.3), 8, 8а, 8б, 8в,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ул.Чингиза Айтматова, 1, 5, 6, 7, 8, 9, 10, 11, 13,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ул.Чишмяле, 1, 9, 11, 13, 15, 17, 21,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ул.Юлиуса Фучика, 115, 117, 119, 121, 123, 125, 127, 129, 131.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Жилой комплекс «Молодежный»: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ул.Ноксинский Спуск, 10,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ул.Чингиза Айтматова, 13 (корп.2).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Жилой массив Привольный: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ул.Айбагар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ул.Айлы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ул.Белоствольная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ул.Вересковая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ул.Жилякле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ул.Икмякле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ул.Каратау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ул.Карачаровская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ул.Кызылтау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ул.Ледяная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ул.Липецкая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ул.Ореховая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ул.Пахотная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ул.Счастливая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ул.Уракчи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ул.Усердная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ул.Чэчэк (все дома).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Жилой массив Салмачи: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ул.Ак чэчэклэр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ул.Единения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ул.Жемчужная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ул.Намус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ул.Стройная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ул.Фиалковая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ул.Яркая (все дома).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Жилой массив Вишневка: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ул.Акчарлак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ул.Балачак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ул.Береговая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ул.Большая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пер.Бархатный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пер.Бравый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ул.Васильковая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ул.Гульбакча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пер.Дальний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ул.Заречная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ул.Звездопадная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ул.Красивая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ул.Луговая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пер.Встречный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пер.Малый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пер.Мизгел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ул.Пестречинская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ул.Поднебесная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пер.Радостный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ул.Салмачинская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пер.Стремительный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ул.Тамчы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ул.Тау буе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ул.Туган як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пер.Тукранбаш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ул.Усадебная,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пер.Фируза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пер.Хозур (все дома).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Жилой массив Новая Вишневка: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ул.Алексеевская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ул.Алмачуар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ул.Долгая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ул.Жилякле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ул.Знатная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ул.Кизляу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ул.Костромская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ул.Лейсан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ул.Таллык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ул.Чирямле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ул.Эмет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ул.Юмарт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ул.Яшьлек (все дома).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Жилой массив Чернопенье: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ул.Анисовая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ул.Асылташ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ул.Асыл кош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ул.Благополучия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ул.Добрососедская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ул.Дружелюбная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ул.Согласия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ул.Солнечная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ул.Чернопенье (все дома).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СНТ «Домостроитель»,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СНТ «Дорожник»,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СНТ «Нокса-Авиа»,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СНТ «Полимер».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Микрорайон МБОУ «Лицей №149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с татарским языком обучения»: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ул.Академика Завойского, 3, 5, 7, 11, 11а, 13, 15, 17, 17а,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ул.Юлиуса Фучика, 78, 82, 84, 86, 86а.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Жилой комплекс «Вербный»: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ул.Вербная, 1, 1а,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ул.Юлиуса Фучика, 88»</w:t>
            </w:r>
          </w:p>
        </w:tc>
      </w:tr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«35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МБОУ «Гимназия №183»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Ул.Минская, 36, 37, 38, 39, 40, 41, 42, 44, 45, 46, 48, 49, 50, 51, 52, 55, 56, 57, 59, 61, 73 (корп.1), 73 (корп.2), 73 (корп.3).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Жилой массив Вознесенское: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ул.Академика Завойского, 21, 21б, 23, 25,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ул.Бишек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пер.Боковой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ул.Верная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ул.Вишневая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ул.Вознесенская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ул.Гали Динмухаметова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ул.Грачиная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ул.Дмитрия Менделеева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ул.Дубравная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ул.Дуслар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ул.Жаворонковая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ул.Заречная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ул.Камская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ул.Карлыгач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ул.Луговая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ул.Наклонная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ул.Нардуган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пер.Ноксинский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пер.1-й Ноксинский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пер.2-й Ноксинский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пер.3-й Ноксинский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пер.4-й Ноксинский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пер.5-й Ноксинский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пер.6-й Ноксинский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пер.7-й Ноксинский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ул.Обновления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ул.Парканат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ул.Полевая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ул.2-я Полевая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пер.Праздничный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ул.Профсоюзная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ул.Радужная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ул.Солнечная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пер.Старательный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ул.Тузганак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ул.Туманная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ул.Туры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ул.Цветочная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ул.Центральная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ул.Чебаксинская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ул.Черемуховая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ул.Черемшановая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ул.Шмелиная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ул.Якташлар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ул.Яфраклы (все дома).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Коттеджный поселок «Новое Вознесение»: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ул.1-я Вознесенская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ул.Воздвиженская (все дома).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Коттеджный поселок «Новое Вознесение-2»: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ул.Рождественская (все дома).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Микрорайон МБОУ </w:t>
            </w:r>
            <w:r>
              <w:rPr>
                <w:rFonts w:ascii="PT Astra Serif" w:hAnsi="PT Astra Serif"/>
                <w:sz w:val="28"/>
                <w:szCs w:val="28"/>
              </w:rPr>
              <w:t>«Естественно-научный лицей №95»: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жилой массив Вознесенское: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ул.Аргамак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пер.Армут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ул.Амет-Хана Султана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пер.Баланлык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ул.Бастионная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ул.Батырлык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ул.Бахтизина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пер.Гаилэ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ул.Дивизионная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пер.Дивный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ул.Добротная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ул.Дэртле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пер.Загадочный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ул.Зарничная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ул.Ивана Кабушкина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ул.Иман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пер.Иман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ул.Иркен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ул.Кардашлек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пер.Кардашлек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пер.Лавровый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ул.Миляшле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ул.Назлы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пер.Наратлык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ул.Связная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ул.Снайперская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ул.Таныш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пер.Ташлык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пер.Тружеников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пер.Экият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пер.Ялан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ул.65 лет Победы (все дома)»</w:t>
            </w:r>
          </w:p>
        </w:tc>
      </w:tr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«40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МАОУ «Многопрофильный лицей №11»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Жилой комплекс «Арт-Сити»: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 xml:space="preserve">ул.Николая Ершова, 62в </w:t>
            </w:r>
            <w:r>
              <w:rPr>
                <w:rFonts w:cs="Times New Roman" w:ascii="PT Astra Serif" w:hAnsi="PT Astra Serif"/>
                <w:color w:val="000000"/>
                <w:sz w:val="28"/>
                <w:szCs w:val="28"/>
              </w:rPr>
              <w:t>(корп.1),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 xml:space="preserve"> 62в </w:t>
            </w:r>
            <w:r>
              <w:rPr>
                <w:rFonts w:cs="Times New Roman" w:ascii="PT Astra Serif" w:hAnsi="PT Astra Serif"/>
                <w:color w:val="000000"/>
                <w:sz w:val="28"/>
                <w:szCs w:val="28"/>
              </w:rPr>
              <w:t>(корп.2)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 xml:space="preserve">, 62д </w:t>
            </w:r>
            <w:r>
              <w:rPr>
                <w:rFonts w:cs="Times New Roman" w:ascii="PT Astra Serif" w:hAnsi="PT Astra Serif"/>
                <w:color w:val="000000"/>
                <w:sz w:val="28"/>
                <w:szCs w:val="28"/>
              </w:rPr>
              <w:t>(корп.1)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 xml:space="preserve">, 62д </w:t>
            </w:r>
            <w:r>
              <w:rPr>
                <w:rFonts w:cs="Times New Roman" w:ascii="PT Astra Serif" w:hAnsi="PT Astra Serif"/>
                <w:color w:val="000000"/>
                <w:sz w:val="28"/>
                <w:szCs w:val="28"/>
              </w:rPr>
              <w:t>(корп.2),</w:t>
            </w:r>
            <w:r>
              <w:rPr>
                <w:rFonts w:cs="Times New Roman" w:ascii="PT Astra Serif" w:hAnsi="PT Astra Serif"/>
                <w:sz w:val="28"/>
                <w:szCs w:val="28"/>
              </w:rPr>
              <w:t xml:space="preserve"> 62г, 66а, 66б, 66в, 78, 80,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проезд Юнуса Ахметзянова, 3, 3а, 8, 10,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ул.Разведчика Ахмерова, 3, 3а, 5, 7, 9,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ул.Аэропортовская, 6, 8, 13, 15, 25, 27б,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ул.Искра, 1/151, 9, 11, 13, 17, 19, 21, 23, 23а,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ул.Космонавтов, 2, 4, 6, 6а, 6в, 8, 10, 12, 14, 16, 16а, 18, 20, 22, 24,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Октябрьский городок, 1/106, 1/110, 1/111, 1/112, 1/149, 1/151, 1/150, 1/162,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ул.Патриса Лумумбы, 1/111, 29, 31, 37, 39, 41, 41а, 44, 46, 47, 49, 50, 57</w:t>
            </w:r>
          </w:p>
        </w:tc>
      </w:tr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41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МБОУ «Эколого-технологический лицей №79»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Жилой комплекс «Родина»: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ул.Родины, 24а, 24б, 24в, 24г, 26а, 26б, 26в, 26г, 26е.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Жилой комплекс «Журавли»: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ул.Даурская, 44в, 44г, 46а, 48а, 48в.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Жилой комплекс «Горки 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point</w:t>
            </w:r>
            <w:r>
              <w:rPr>
                <w:rFonts w:ascii="PT Astra Serif" w:hAnsi="PT Astra Serif"/>
                <w:sz w:val="28"/>
                <w:szCs w:val="28"/>
              </w:rPr>
              <w:t>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ул.Р.Зорге, 11в.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Жилой комплекс «Новые Горки»: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ул.Родины, 33б (корп.1),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проезд Созидателей, 7, 9, 11, 12, 13,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проезд Яраткан, 3, 3а, 4, 4а, 4б, 4в, 5, 5а, 6/15,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Жилой комплекс «Наследие»: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ул.Родины, 20 (5 строящихся  домов).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Жилой комплекс «Главные роли»: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ул.Родины, 27 (2 строящихся  дома).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Жилой комплекс «Притяжение»: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ул.А.Кутуя, 1, 2.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Жилой комплекс «Адали»: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ул.А.Кутуя, 181 (3 строящихся  дома).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Жилой комплекс «Привилегия»: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ул.Братьев Касимовых, 35</w:t>
            </w:r>
          </w:p>
        </w:tc>
      </w:tr>
      <w:tr>
        <w:trPr/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42</w:t>
            </w:r>
          </w:p>
        </w:tc>
        <w:tc>
          <w:tcPr>
            <w:tcW w:w="4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МБОУ «Естественно-научный лицей №95»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Жилой комплекс «Весна 2»: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ул.Азата Аббасова</w:t>
            </w:r>
            <w:r>
              <w:rPr>
                <w:rFonts w:ascii="PT Astra Serif" w:hAnsi="PT Astra Serif"/>
                <w:sz w:val="28"/>
                <w:szCs w:val="28"/>
              </w:rPr>
              <w:t>, 19, 21, 21а, 23, 23а,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ул.Умырзая, 1, 10, 12, 14.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Комьюнити 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Bavaria</w:t>
            </w:r>
            <w:bookmarkStart w:id="0" w:name="_GoBack"/>
            <w:bookmarkEnd w:id="0"/>
            <w:r>
              <w:rPr>
                <w:rFonts w:ascii="PT Astra Serif" w:hAnsi="PT Astra Serif"/>
                <w:sz w:val="28"/>
                <w:szCs w:val="28"/>
              </w:rPr>
              <w:t>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ул.Мухамедьяра, 20 (все дома), 22 (все дома).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Жилой массив Вознесенское: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ул.Аргамак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пер.Армут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ул.Амет-Хана Султана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пер.Баланлык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ул.Бастионная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ул.Батырлык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ул.Бахтизина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пер.Гаилэ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ул.Дивизионная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пер.Дивный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ул.Добротная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ул.Дэртле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пер.Загадочный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ул.Зарничная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ул.Ивана Кабушкина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ул.Иман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пер.Иман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ул.Иркен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ул.Кардашлек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пер.Кардашлек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пер.Лавровый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ул.Миляшле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ул.Назлы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пер.Наратлык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ул.Связная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ул.Снайперская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ул.Таныш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пер.Ташлык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пер.Тружеников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пер.Экият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пер.Ялан (все дома),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cs="Times New Roman" w:ascii="PT Astra Serif" w:hAnsi="PT Astra Serif"/>
                <w:sz w:val="28"/>
                <w:szCs w:val="28"/>
              </w:rPr>
              <w:t>ул.65 лет Победы (все дома)»</w:t>
            </w:r>
          </w:p>
        </w:tc>
      </w:tr>
    </w:tbl>
    <w:p>
      <w:pPr>
        <w:pStyle w:val="Normal"/>
        <w:spacing w:lineRule="auto" w:line="288" w:before="0" w:after="0"/>
        <w:jc w:val="center"/>
        <w:rPr>
          <w:rFonts w:ascii="PT Astra Serif" w:hAnsi="PT Astra Serif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PT Astra Serif" w:hAnsi="PT Astra Serif"/>
          <w:sz w:val="28"/>
          <w:szCs w:val="28"/>
          <w:lang w:eastAsia="ru-RU"/>
        </w:rPr>
      </w:r>
    </w:p>
    <w:p>
      <w:pPr>
        <w:pStyle w:val="Normal"/>
        <w:spacing w:lineRule="auto" w:line="288" w:before="0" w:after="0"/>
        <w:jc w:val="center"/>
        <w:rPr>
          <w:rFonts w:ascii="PT Astra Serif" w:hAnsi="PT Astra Serif"/>
          <w:sz w:val="28"/>
          <w:szCs w:val="28"/>
        </w:rPr>
      </w:pPr>
      <w:r>
        <w:rPr>
          <w:rFonts w:eastAsia="Times New Roman" w:cs="Times New Roman" w:ascii="PT Astra Serif" w:hAnsi="PT Astra Serif"/>
          <w:sz w:val="28"/>
          <w:szCs w:val="28"/>
          <w:lang w:eastAsia="ru-RU"/>
        </w:rPr>
        <w:t>____________</w:t>
      </w:r>
    </w:p>
    <w:sectPr>
      <w:headerReference w:type="default" r:id="rId3"/>
      <w:headerReference w:type="first" r:id="rId4"/>
      <w:type w:val="nextPage"/>
      <w:pgSz w:w="11906" w:h="16838"/>
      <w:pgMar w:left="1134" w:right="1134" w:gutter="0" w:header="709" w:top="1134" w:footer="0" w:bottom="1134"/>
      <w:pgNumType w:start="1"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7199407"/>
    </w:sdtPr>
    <w:sdtContent>
      <w:p>
        <w:pPr>
          <w:pStyle w:val="Header"/>
          <w:jc w:val="center"/>
          <w:rPr>
            <w:rFonts w:ascii="PT Astra Serif" w:hAnsi="PT Astra Serif"/>
          </w:rPr>
        </w:pPr>
        <w:r>
          <w:rPr/>
        </w:r>
      </w:p>
      <w:p>
        <w:pPr>
          <w:pStyle w:val="Header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1132142930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7</w:t>
        </w:r>
        <w:r>
          <w:rPr/>
          <w:fldChar w:fldCharType="end"/>
        </w:r>
      </w:p>
      <w:p>
        <w:pPr>
          <w:pStyle w:val="Header"/>
          <w:rPr/>
        </w:pPr>
        <w:r>
          <w:rPr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trackRevision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74643f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df29a8"/>
    <w:rPr/>
  </w:style>
  <w:style w:type="character" w:styleId="Style16" w:customStyle="1">
    <w:name w:val="Нижний колонтитул Знак"/>
    <w:basedOn w:val="DefaultParagraphFont"/>
    <w:uiPriority w:val="99"/>
    <w:qFormat/>
    <w:rsid w:val="00df29a8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6d5cda"/>
    <w:rPr>
      <w:sz w:val="16"/>
      <w:szCs w:val="16"/>
    </w:rPr>
  </w:style>
  <w:style w:type="character" w:styleId="Style17" w:customStyle="1">
    <w:name w:val="Текст примечания Знак"/>
    <w:basedOn w:val="DefaultParagraphFont"/>
    <w:link w:val="Annotationtext"/>
    <w:uiPriority w:val="99"/>
    <w:semiHidden/>
    <w:qFormat/>
    <w:rsid w:val="006d5cda"/>
    <w:rPr>
      <w:sz w:val="20"/>
      <w:szCs w:val="20"/>
    </w:rPr>
  </w:style>
  <w:style w:type="character" w:styleId="Style18" w:customStyle="1">
    <w:name w:val="Тема примечания Знак"/>
    <w:basedOn w:val="Style17"/>
    <w:link w:val="Annotationsubject"/>
    <w:uiPriority w:val="99"/>
    <w:semiHidden/>
    <w:qFormat/>
    <w:rsid w:val="006d5cda"/>
    <w:rPr>
      <w:b/>
      <w:bCs/>
      <w:sz w:val="20"/>
      <w:szCs w:val="20"/>
    </w:rPr>
  </w:style>
  <w:style w:type="character" w:styleId="LineNumber">
    <w:name w:val="Line Number"/>
    <w:rPr/>
  </w:style>
  <w:style w:type="paragraph" w:styleId="Style1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74643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df29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rsid w:val="00df29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Style17"/>
    <w:uiPriority w:val="99"/>
    <w:semiHidden/>
    <w:unhideWhenUsed/>
    <w:qFormat/>
    <w:rsid w:val="006d5cda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8"/>
    <w:uiPriority w:val="99"/>
    <w:semiHidden/>
    <w:unhideWhenUsed/>
    <w:qFormat/>
    <w:rsid w:val="006d5cda"/>
    <w:pPr/>
    <w:rPr>
      <w:b/>
      <w:bCs/>
    </w:rPr>
  </w:style>
  <w:style w:type="paragraph" w:styleId="Style2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781CF-464D-4BF8-B938-9C837BDF94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92861E-7A11-4A8D-B3F9-2BF1CA408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Application>LibreOffice/7.6.7.2$Linux_X86_64 LibreOffice_project/60$Build-2</Application>
  <AppVersion>15.0000</AppVersion>
  <Pages>11</Pages>
  <Words>1599</Words>
  <Characters>9648</Characters>
  <CharactersWithSpaces>10880</CharactersWithSpaces>
  <Paragraphs>373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2025-05-28T13:39:00Z</dcterms:created>
  <dc:creator>Гульнара Залялетдинова</dc:creator>
  <dc:description/>
  <dc:language>ru-RU</dc:language>
  <cp:lastModifiedBy/>
  <cp:lastPrinted>2023-01-27T10:23:00Z</cp:lastPrinted>
  <dcterms:modified xsi:type="dcterms:W3CDTF">2025-05-29T11:43:48Z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